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DFB6" w14:textId="2943B7E8" w:rsidR="00842A12" w:rsidRDefault="00842A12" w:rsidP="00842A12">
      <w:pPr>
        <w:pStyle w:val="Heading1"/>
      </w:pPr>
      <w:r>
        <w:t>How to support your staff to deliver training</w:t>
      </w:r>
    </w:p>
    <w:p w14:paraId="7A99ABC8" w14:textId="77777777" w:rsidR="00842A12" w:rsidRDefault="00842A12" w:rsidP="00842A12">
      <w:pPr>
        <w:tabs>
          <w:tab w:val="num" w:pos="720"/>
        </w:tabs>
        <w:spacing w:after="0" w:line="240" w:lineRule="auto"/>
        <w:ind w:left="720" w:hanging="360"/>
        <w:textAlignment w:val="baseline"/>
      </w:pPr>
    </w:p>
    <w:p w14:paraId="52D99853" w14:textId="77777777" w:rsidR="00842A12" w:rsidRPr="00842A12" w:rsidRDefault="00842A12" w:rsidP="00842A12">
      <w:pPr>
        <w:numPr>
          <w:ilvl w:val="0"/>
          <w:numId w:val="1"/>
        </w:numPr>
        <w:spacing w:after="360" w:line="240" w:lineRule="auto"/>
        <w:ind w:left="714" w:hanging="357"/>
        <w:textAlignment w:val="baseline"/>
        <w:rPr>
          <w:rFonts w:ascii="Arial" w:eastAsia="Times New Roman" w:hAnsi="Arial" w:cs="Arial"/>
          <w:color w:val="000000"/>
          <w:kern w:val="0"/>
          <w:lang w:eastAsia="en-GB"/>
          <w14:ligatures w14:val="none"/>
        </w:rPr>
      </w:pPr>
      <w:r w:rsidRPr="00842A12">
        <w:rPr>
          <w:rFonts w:ascii="Arial" w:eastAsia="Times New Roman" w:hAnsi="Arial" w:cs="Arial"/>
          <w:b/>
          <w:bCs/>
          <w:color w:val="000000"/>
          <w:kern w:val="0"/>
          <w:lang w:eastAsia="en-GB"/>
          <w14:ligatures w14:val="none"/>
        </w:rPr>
        <w:t>Value the activity and set expectations:</w:t>
      </w:r>
      <w:r w:rsidRPr="00842A12">
        <w:rPr>
          <w:rFonts w:ascii="Arial" w:eastAsia="Times New Roman" w:hAnsi="Arial" w:cs="Arial"/>
          <w:color w:val="000000"/>
          <w:kern w:val="0"/>
          <w:lang w:eastAsia="en-GB"/>
          <w14:ligatures w14:val="none"/>
        </w:rPr>
        <w:t xml:space="preserve"> make it clear to staff that delivering training and networking, including beyond the institution’s borders, are expected and recognised parts of their job (for example, as comparable with a conference presentation), through job descriptions, input from directors and line managers, appraisals and performance development reviews, promotion criteria and examples cited in career development guidance; referencing where relevant the 10 day commitment in the Researcher Career Development Concordat. The support being developed </w:t>
      </w:r>
      <w:hyperlink r:id="rId5" w:history="1">
        <w:r w:rsidRPr="00842A12">
          <w:rPr>
            <w:rFonts w:ascii="Arial" w:eastAsia="Times New Roman" w:hAnsi="Arial" w:cs="Arial"/>
            <w:color w:val="1155CC"/>
            <w:kern w:val="0"/>
            <w:u w:val="single"/>
            <w:lang w:eastAsia="en-GB"/>
            <w14:ligatures w14:val="none"/>
          </w:rPr>
          <w:t>in another part of the Open Research Programme</w:t>
        </w:r>
      </w:hyperlink>
      <w:r w:rsidRPr="00842A12">
        <w:rPr>
          <w:rFonts w:ascii="Arial" w:eastAsia="Times New Roman" w:hAnsi="Arial" w:cs="Arial"/>
          <w:color w:val="000000"/>
          <w:kern w:val="0"/>
          <w:lang w:eastAsia="en-GB"/>
          <w14:ligatures w14:val="none"/>
        </w:rPr>
        <w:t xml:space="preserve"> for reforming how staff are recognised and rewarded will provide further guidance on this. </w:t>
      </w:r>
    </w:p>
    <w:p w14:paraId="00B583F2" w14:textId="77777777" w:rsidR="00842A12" w:rsidRPr="00842A12" w:rsidRDefault="00842A12" w:rsidP="00842A12">
      <w:pPr>
        <w:numPr>
          <w:ilvl w:val="0"/>
          <w:numId w:val="1"/>
        </w:numPr>
        <w:spacing w:after="360" w:line="240" w:lineRule="auto"/>
        <w:ind w:left="714" w:hanging="357"/>
        <w:textAlignment w:val="baseline"/>
        <w:rPr>
          <w:rFonts w:ascii="Arial" w:eastAsia="Times New Roman" w:hAnsi="Arial" w:cs="Arial"/>
          <w:color w:val="000000"/>
          <w:kern w:val="0"/>
          <w:lang w:eastAsia="en-GB"/>
          <w14:ligatures w14:val="none"/>
        </w:rPr>
      </w:pPr>
      <w:r w:rsidRPr="00842A12">
        <w:rPr>
          <w:rFonts w:ascii="Arial" w:eastAsia="Times New Roman" w:hAnsi="Arial" w:cs="Arial"/>
          <w:b/>
          <w:bCs/>
          <w:color w:val="000000"/>
          <w:kern w:val="0"/>
          <w:lang w:eastAsia="en-GB"/>
          <w14:ligatures w14:val="none"/>
        </w:rPr>
        <w:t>Provide time:</w:t>
      </w:r>
      <w:r w:rsidRPr="00842A12">
        <w:rPr>
          <w:rFonts w:ascii="Arial" w:eastAsia="Times New Roman" w:hAnsi="Arial" w:cs="Arial"/>
          <w:color w:val="000000"/>
          <w:kern w:val="0"/>
          <w:lang w:eastAsia="en-GB"/>
          <w14:ligatures w14:val="none"/>
        </w:rPr>
        <w:t xml:space="preserve"> delivering training takes time, to design the course for a particular audience, have that reviewed, draft communications for it, deliver the course, run evaluation, etc. The trainers need to have time in their schedule for this, rather than it being simply added to the workload.</w:t>
      </w:r>
    </w:p>
    <w:p w14:paraId="4E937B95" w14:textId="77777777" w:rsidR="00842A12" w:rsidRDefault="00842A12" w:rsidP="00842A12">
      <w:pPr>
        <w:numPr>
          <w:ilvl w:val="0"/>
          <w:numId w:val="1"/>
        </w:numPr>
        <w:spacing w:after="360" w:line="240" w:lineRule="auto"/>
        <w:ind w:left="714" w:hanging="357"/>
        <w:textAlignment w:val="baseline"/>
        <w:rPr>
          <w:rFonts w:ascii="Arial" w:eastAsia="Times New Roman" w:hAnsi="Arial" w:cs="Arial"/>
          <w:color w:val="000000"/>
          <w:kern w:val="0"/>
          <w:lang w:eastAsia="en-GB"/>
          <w14:ligatures w14:val="none"/>
        </w:rPr>
      </w:pPr>
      <w:r w:rsidRPr="00842A12">
        <w:rPr>
          <w:rFonts w:ascii="Arial" w:eastAsia="Times New Roman" w:hAnsi="Arial" w:cs="Arial"/>
          <w:b/>
          <w:bCs/>
          <w:color w:val="000000"/>
          <w:kern w:val="0"/>
          <w:lang w:eastAsia="en-GB"/>
          <w14:ligatures w14:val="none"/>
        </w:rPr>
        <w:t>Provide practical support:</w:t>
      </w:r>
      <w:r w:rsidRPr="00842A12">
        <w:rPr>
          <w:rFonts w:ascii="Arial" w:eastAsia="Times New Roman" w:hAnsi="Arial" w:cs="Arial"/>
          <w:color w:val="000000"/>
          <w:kern w:val="0"/>
          <w:lang w:eastAsia="en-GB"/>
          <w14:ligatures w14:val="none"/>
        </w:rPr>
        <w:t xml:space="preserve"> this can include administrative, technical, logistical, evaluation and communications support, including venues for in-person training, small budgets for catering, etc. The Open Research Programme training group will provide some materials and procedures to support and develop the trainers. </w:t>
      </w:r>
    </w:p>
    <w:p w14:paraId="2A05C7F8" w14:textId="0AF8E477" w:rsidR="00B7481A" w:rsidRPr="00842A12" w:rsidRDefault="00842A12" w:rsidP="00842A12">
      <w:pPr>
        <w:numPr>
          <w:ilvl w:val="0"/>
          <w:numId w:val="1"/>
        </w:numPr>
        <w:spacing w:after="360" w:line="240" w:lineRule="auto"/>
        <w:ind w:left="714" w:hanging="357"/>
        <w:textAlignment w:val="baseline"/>
        <w:rPr>
          <w:rFonts w:ascii="Arial" w:eastAsia="Times New Roman" w:hAnsi="Arial" w:cs="Arial"/>
          <w:color w:val="000000"/>
          <w:kern w:val="0"/>
          <w:lang w:eastAsia="en-GB"/>
          <w14:ligatures w14:val="none"/>
        </w:rPr>
      </w:pPr>
      <w:r w:rsidRPr="00842A12">
        <w:rPr>
          <w:rFonts w:ascii="Arial" w:eastAsia="Times New Roman" w:hAnsi="Arial" w:cs="Arial"/>
          <w:b/>
          <w:bCs/>
          <w:color w:val="000000"/>
          <w:kern w:val="0"/>
          <w:lang w:eastAsia="en-GB"/>
          <w14:ligatures w14:val="none"/>
        </w:rPr>
        <w:t>Provide an audience:</w:t>
      </w:r>
      <w:r w:rsidRPr="00842A12">
        <w:rPr>
          <w:rFonts w:ascii="Arial" w:eastAsia="Times New Roman" w:hAnsi="Arial" w:cs="Arial"/>
          <w:color w:val="000000"/>
          <w:kern w:val="0"/>
          <w:lang w:eastAsia="en-GB"/>
          <w14:ligatures w14:val="none"/>
        </w:rPr>
        <w:t xml:space="preserve"> the training is “train-the-trainer”, and so trainers will expect to go on to deliver training afterwards; your internal communications will be key for this, and regional groupings such as N8 and GW4 could provide a mechanism to identify people to attend within regions.</w:t>
      </w:r>
    </w:p>
    <w:sectPr w:rsidR="00B7481A" w:rsidRPr="00842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B39AE"/>
    <w:multiLevelType w:val="multilevel"/>
    <w:tmpl w:val="2D10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8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12"/>
    <w:rsid w:val="00842A12"/>
    <w:rsid w:val="00B7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D104"/>
  <w15:chartTrackingRefBased/>
  <w15:docId w15:val="{CC256F0B-9D44-4148-9217-D8BA3069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A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42A12"/>
    <w:rPr>
      <w:color w:val="0000FF"/>
      <w:u w:val="single"/>
    </w:rPr>
  </w:style>
  <w:style w:type="character" w:customStyle="1" w:styleId="Heading1Char">
    <w:name w:val="Heading 1 Char"/>
    <w:basedOn w:val="DefaultParagraphFont"/>
    <w:link w:val="Heading1"/>
    <w:uiPriority w:val="9"/>
    <w:rsid w:val="00842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rn.org/o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Neil Jacobs</cp:lastModifiedBy>
  <cp:revision>1</cp:revision>
  <dcterms:created xsi:type="dcterms:W3CDTF">2023-10-05T08:49:00Z</dcterms:created>
  <dcterms:modified xsi:type="dcterms:W3CDTF">2023-10-05T08:50:00Z</dcterms:modified>
</cp:coreProperties>
</file>